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t xml:space="preserve">IT Support Terms</w:t>
      </w:r>
    </w:p>
    <w:p>
      <w:pPr>
        <w:pStyle w:val="Subtitle"/>
      </w:pPr>
      <w:r>
        <w:t xml:space="preserve">MaysWeb — maysweb.cloud</w:t>
      </w:r>
    </w:p>
    <w:p>
      <w:r>
        <w:t xml:space="preserve">Effective date: 9 June 2026</w:t>
      </w:r>
    </w:p>
    <w:p>
      <w:r>
        <w:t xml:space="preserve">Provider: MaysWeb</w:t>
      </w:r>
    </w:p>
    <w:p>
      <w:r>
        <w:t xml:space="preserve">Contact: info@maysweb.cloud | +44 (0)2039 308 143</w:t>
      </w:r>
    </w:p>
    <w:p>
      <w:pPr>
        <w:pStyle w:val="Heading1"/>
      </w:pPr>
      <w:r>
        <w:t xml:space="preserve">1. Support scope</w:t>
      </w:r>
    </w:p>
    <w:p>
      <w:r>
        <w:t xml:space="preserve">We provide remote and on-site IT support for agreed systems, users, and environments as defined in your support plan or statement of work.</w:t>
      </w:r>
    </w:p>
    <w:p>
      <w:r>
        <w:t xml:space="preserve">Support covers diagnosis, remediation, guidance, and agreed maintenance tasks. Projects outside scope require separate quotation.</w:t>
      </w:r>
    </w:p>
    <w:p>
      <w:pPr>
        <w:pStyle w:val="Heading1"/>
      </w:pPr>
      <w:r>
        <w:t xml:space="preserve">2. Hours and response targets</w:t>
      </w:r>
    </w:p>
    <w:p>
      <w:r>
        <w:t xml:space="preserve">Standard support hours and response targets are defined in your plan (for example: business hours with priority handling for critical outages).</w:t>
      </w:r>
    </w:p>
    <w:p>
      <w:r>
        <w:t xml:space="preserve">Response targets are goals, not guarantees, and depend on accurate prioritisation information from you.</w:t>
      </w:r>
    </w:p>
    <w:p>
      <w:pPr>
        <w:pStyle w:val="Heading1"/>
      </w:pPr>
      <w:r>
        <w:t xml:space="preserve">3. Access and safety</w:t>
      </w:r>
    </w:p>
    <w:p>
      <w:r>
        <w:t xml:space="preserve">• You will provide timely administrative access, credentials, and on-site escort where required.</w:t>
      </w:r>
    </w:p>
    <w:p>
      <w:r>
        <w:t xml:space="preserve">• You maintain current backups before changes that may affect data or availability.</w:t>
      </w:r>
    </w:p>
    <w:p>
      <w:r>
        <w:t xml:space="preserve">• You ensure a safe working environment for on-site personnel.</w:t>
      </w:r>
    </w:p>
    <w:p>
      <w:r>
        <w:t xml:space="preserve">• You disclose known risks, regulated data, and compliance constraints before work begins.</w:t>
      </w:r>
    </w:p>
    <w:p>
      <w:pPr>
        <w:pStyle w:val="Heading1"/>
      </w:pPr>
      <w:r>
        <w:t xml:space="preserve">4. Remote access</w:t>
      </w:r>
    </w:p>
    <w:p>
      <w:r>
        <w:t xml:space="preserve">Remote sessions may use approved tools with your consent. You may terminate a session at any time. We log support activity for quality and security purposes.</w:t>
      </w:r>
    </w:p>
    <w:p>
      <w:pPr>
        <w:pStyle w:val="Heading1"/>
      </w:pPr>
      <w:r>
        <w:t xml:space="preserve">5. Third-party vendors</w:t>
      </w:r>
    </w:p>
    <w:p>
      <w:r>
        <w:t xml:space="preserve">Issues requiring vendor escalation may depend on external response times. We will coordinate as your representative where authorised.</w:t>
      </w:r>
    </w:p>
    <w:p>
      <w:pPr>
        <w:pStyle w:val="Heading1"/>
      </w:pPr>
      <w:r>
        <w:t xml:space="preserve">6. Fees</w:t>
      </w:r>
    </w:p>
    <w:p>
      <w:r>
        <w:t xml:space="preserve">Covered services are included per plan limits. Out-of-scope work, after-hours attendance, or unused minimums are charged per the agreed rate card.</w:t>
      </w:r>
    </w:p>
    <w:p>
      <w:pPr>
        <w:pStyle w:val="Heading1"/>
      </w:pPr>
      <w:r>
        <w:t xml:space="preserve">7. Liability</w:t>
      </w:r>
    </w:p>
    <w:p>
      <w:r>
        <w:t xml:space="preserve">Our aggregate liability for support services is limited to fees paid in the twelve months preceding a claim. We are not liable for downtime caused by third-party providers, undocumented configurations, or changes made without our involvement.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8"/>
    </w:rPr>
  </w:style>
  <w:style w:type="paragraph" w:styleId="Subtitle">
    <w:name w:val="Subtitle"/>
    <w:rPr>
      <w:sz w:val="24"/>
      <w:color w:val="666666"/>
    </w:rPr>
  </w:style>
  <w:style w:type="paragraph" w:styleId="Heading1">
    <w:name w:val="heading 1"/>
    <w:rPr>
      <w:b/>
      <w:sz w:val="30"/>
    </w:rPr>
  </w:style>
  <w:style w:type="paragraph" w:styleId="Normal">
    <w:name w:val="Normal"/>
    <w:rPr>
      <w:sz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IT Support Terms</dc:title>
  <dc:creator>MaysWeb</dc:creator>
  <cp:lastModifiedBy>MaysWeb</cp:lastModifiedBy>
  <dcterms:created xsi:type="dcterms:W3CDTF">2026-06-09T17:06:44Z</dcterms:created>
  <dcterms:modified xsi:type="dcterms:W3CDTF">2026-06-09T17:06:44Z</dcterms:modified>
</cp:coreProperties>
</file>